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3B" w:rsidRDefault="00293D3B" w:rsidP="00BF7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28"/>
        </w:rPr>
      </w:pPr>
    </w:p>
    <w:p w:rsidR="00BF73EF" w:rsidRPr="00393D0D" w:rsidRDefault="00BF73EF" w:rsidP="00BF7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3D0D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ЮДАНОВСКОГО СЕЛЬСКОГО ПОСЕЛЕНИЯ БОБРОВСКОГО МУНИЦИПАЛЬНОГО  РАЙОНА</w:t>
      </w:r>
    </w:p>
    <w:p w:rsidR="00BF73EF" w:rsidRPr="00393D0D" w:rsidRDefault="00BF73EF" w:rsidP="00BF7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3D0D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BF73EF" w:rsidRPr="00393D0D" w:rsidRDefault="00BF73EF" w:rsidP="00BF73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73EF" w:rsidRPr="00393D0D" w:rsidRDefault="00BF73EF" w:rsidP="00BF7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73EF" w:rsidRPr="00393D0D" w:rsidRDefault="00BF73EF" w:rsidP="00BF73E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393D0D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393D0D"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BF73EF" w:rsidRPr="00BF73EF" w:rsidRDefault="00BF73EF" w:rsidP="00BF73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F73EF" w:rsidRPr="00BF73EF" w:rsidRDefault="00BF73EF" w:rsidP="00BF73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73EF">
        <w:rPr>
          <w:rFonts w:ascii="Times New Roman" w:eastAsia="Times New Roman" w:hAnsi="Times New Roman" w:cs="Times New Roman"/>
          <w:sz w:val="28"/>
          <w:szCs w:val="28"/>
        </w:rPr>
        <w:t>от  «</w:t>
      </w:r>
      <w:r w:rsidR="00E45BA1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BF73EF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E45BA1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BF73EF">
        <w:rPr>
          <w:rFonts w:ascii="Times New Roman" w:eastAsia="Times New Roman" w:hAnsi="Times New Roman" w:cs="Times New Roman"/>
          <w:sz w:val="28"/>
          <w:szCs w:val="28"/>
        </w:rPr>
        <w:t xml:space="preserve"> 2022 г.  № </w:t>
      </w:r>
      <w:r w:rsidR="00E45BA1"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BF73EF" w:rsidRPr="00BF73EF" w:rsidRDefault="00BF73EF" w:rsidP="00BF73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EF"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Pr="00BF73EF">
        <w:rPr>
          <w:rFonts w:ascii="Times New Roman" w:eastAsia="Times New Roman" w:hAnsi="Times New Roman" w:cs="Times New Roman"/>
          <w:sz w:val="20"/>
          <w:szCs w:val="20"/>
        </w:rPr>
        <w:t>с. Юдановка</w:t>
      </w:r>
    </w:p>
    <w:p w:rsidR="00840A27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</w:pP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840A27" w:rsidRPr="00BF73EF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F73E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Об оснащении территории общего</w:t>
      </w:r>
    </w:p>
    <w:p w:rsidR="00840A27" w:rsidRPr="00BF73EF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F73E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пользования первичными средствами</w:t>
      </w:r>
    </w:p>
    <w:p w:rsidR="00840A27" w:rsidRPr="00BF73EF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F73E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 xml:space="preserve">тушения пожаров и </w:t>
      </w:r>
      <w:proofErr w:type="gramStart"/>
      <w:r w:rsidRPr="00BF73E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противопожарным</w:t>
      </w:r>
      <w:proofErr w:type="gramEnd"/>
    </w:p>
    <w:p w:rsidR="00840A27" w:rsidRPr="00BF73EF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</w:pPr>
      <w:r w:rsidRPr="00BF73E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  <w:t>инвентарем</w:t>
      </w:r>
    </w:p>
    <w:p w:rsidR="00840A27" w:rsidRPr="00BF73EF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</w:rPr>
      </w:pPr>
    </w:p>
    <w:p w:rsidR="00840A27" w:rsidRPr="00BF73EF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840A27" w:rsidRPr="00BF73EF" w:rsidRDefault="00840A27" w:rsidP="00BF73EF">
      <w:pPr>
        <w:shd w:val="clear" w:color="auto" w:fill="FFFFFF" w:themeFill="background1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BF73E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В соответствии с Федеральным законом от 21 декабря 1994 года № 69-ФЗ «О пожарной безопасности», Федеральным законом от 22.07.2008 N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и в целях принятия мер по защите объектов и жилых домов граждан от пожаров на территории </w:t>
      </w:r>
      <w:r w:rsidR="00BF73E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Юдановского</w:t>
      </w:r>
      <w:proofErr w:type="gramEnd"/>
      <w:r w:rsidR="00BF73E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сельского поселения Бобровского </w:t>
      </w:r>
      <w:r w:rsidRPr="00BF73E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муниципального района</w:t>
      </w:r>
      <w:r w:rsidR="00BF73E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Воронежской области администрация Юдановского сельского поселения Бобровского </w:t>
      </w:r>
      <w:r w:rsidR="00BF73EF" w:rsidRPr="00BF73E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муниципального района</w:t>
      </w:r>
      <w:r w:rsidR="00BF73E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Воронежской области </w:t>
      </w:r>
      <w:proofErr w:type="spellStart"/>
      <w:proofErr w:type="gramStart"/>
      <w:r w:rsidR="00BF73EF" w:rsidRPr="00BF73EF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п</w:t>
      </w:r>
      <w:proofErr w:type="spellEnd"/>
      <w:proofErr w:type="gramEnd"/>
      <w:r w:rsidR="00BF73EF" w:rsidRPr="00BF73EF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 о с т а </w:t>
      </w:r>
      <w:proofErr w:type="spellStart"/>
      <w:r w:rsidR="00BF73EF" w:rsidRPr="00BF73EF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н</w:t>
      </w:r>
      <w:proofErr w:type="spellEnd"/>
      <w:r w:rsidR="00BF73EF" w:rsidRPr="00BF73EF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 о в л я е т:</w:t>
      </w:r>
    </w:p>
    <w:p w:rsidR="00840A27" w:rsidRPr="00BF73EF" w:rsidRDefault="00840A27" w:rsidP="00BF73EF">
      <w:pPr>
        <w:numPr>
          <w:ilvl w:val="0"/>
          <w:numId w:val="1"/>
        </w:numPr>
        <w:shd w:val="clear" w:color="auto" w:fill="FFFFFF" w:themeFill="background1"/>
        <w:spacing w:after="0" w:line="312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F73E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Утвердить Положение об обеспечении первичных мер пожарной безопасности на территории </w:t>
      </w:r>
      <w:r w:rsidR="00BF73E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Юдановского сельского поселения</w:t>
      </w:r>
      <w:r w:rsidRPr="00BF73E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(Приложение 1).</w:t>
      </w:r>
    </w:p>
    <w:p w:rsidR="00840A27" w:rsidRPr="00BF73EF" w:rsidRDefault="00840A27" w:rsidP="00BF73EF">
      <w:pPr>
        <w:numPr>
          <w:ilvl w:val="0"/>
          <w:numId w:val="1"/>
        </w:numPr>
        <w:shd w:val="clear" w:color="auto" w:fill="FFFFFF" w:themeFill="background1"/>
        <w:spacing w:after="0" w:line="312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F73E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Утвердить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</w:t>
      </w:r>
      <w:r w:rsidR="00BF73E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Юдановского сельского поселения</w:t>
      </w:r>
      <w:r w:rsidRPr="00BF73E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(Приложение 2).</w:t>
      </w:r>
    </w:p>
    <w:p w:rsidR="00840A27" w:rsidRPr="00BF73EF" w:rsidRDefault="00840A27" w:rsidP="00BF73EF">
      <w:pPr>
        <w:numPr>
          <w:ilvl w:val="0"/>
          <w:numId w:val="1"/>
        </w:numPr>
        <w:shd w:val="clear" w:color="auto" w:fill="FFFFFF" w:themeFill="background1"/>
        <w:spacing w:after="0" w:line="312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F73E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Утвердить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(Приложение 3).</w:t>
      </w:r>
    </w:p>
    <w:p w:rsidR="00840A27" w:rsidRPr="00BF73EF" w:rsidRDefault="00840A27" w:rsidP="00BF73EF">
      <w:pPr>
        <w:numPr>
          <w:ilvl w:val="0"/>
          <w:numId w:val="1"/>
        </w:numPr>
        <w:shd w:val="clear" w:color="auto" w:fill="FFFFFF" w:themeFill="background1"/>
        <w:spacing w:after="0" w:line="312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F73E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Постановление вступает в силу со дня его </w:t>
      </w:r>
      <w:r w:rsidR="00BF73EF" w:rsidRPr="00BF73E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официального обнародования</w:t>
      </w:r>
      <w:proofErr w:type="gramStart"/>
      <w:r w:rsidR="00BF73EF" w:rsidRPr="00BF73E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.</w:t>
      </w:r>
      <w:r w:rsidRPr="00BF73E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.</w:t>
      </w:r>
      <w:proofErr w:type="gramEnd"/>
    </w:p>
    <w:p w:rsidR="00840A27" w:rsidRPr="00BF73EF" w:rsidRDefault="00840A27" w:rsidP="00BF73EF">
      <w:pPr>
        <w:numPr>
          <w:ilvl w:val="0"/>
          <w:numId w:val="1"/>
        </w:numPr>
        <w:shd w:val="clear" w:color="auto" w:fill="FFFFFF" w:themeFill="background1"/>
        <w:spacing w:after="0" w:line="312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F73EF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Контроль исполнения настоящего постановления оставляю за собой.</w:t>
      </w:r>
    </w:p>
    <w:p w:rsidR="00840A27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</w:p>
    <w:p w:rsidR="00BF73EF" w:rsidRPr="00BF73EF" w:rsidRDefault="00BF73EF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</w:p>
    <w:p w:rsidR="00840A27" w:rsidRDefault="00BF73EF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Глава Юдановского сельского поселения </w:t>
      </w:r>
    </w:p>
    <w:p w:rsidR="00BF73EF" w:rsidRDefault="00BF73EF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Бобровского муниципального района</w:t>
      </w:r>
    </w:p>
    <w:p w:rsidR="00BF73EF" w:rsidRDefault="00BF73EF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Воронежской области                                                                       С.И.Мельникова</w:t>
      </w:r>
    </w:p>
    <w:p w:rsidR="00BF73EF" w:rsidRDefault="00BF73EF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</w:p>
    <w:p w:rsidR="00BF73EF" w:rsidRPr="00BF73EF" w:rsidRDefault="00BF73EF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</w:p>
    <w:p w:rsidR="00840A27" w:rsidRPr="00BF73EF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</w:p>
    <w:p w:rsidR="00293D3B" w:rsidRDefault="00293D3B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840A27" w:rsidRDefault="00BF73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П</w:t>
      </w:r>
      <w:r w:rsidR="00840A27"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риложение 1</w:t>
      </w:r>
    </w:p>
    <w:p w:rsidR="00293D3B" w:rsidRDefault="00293D3B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к постановлению администрации</w:t>
      </w:r>
    </w:p>
    <w:p w:rsidR="00293D3B" w:rsidRDefault="00293D3B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Юдановского сельского поселения</w:t>
      </w:r>
    </w:p>
    <w:p w:rsidR="00293D3B" w:rsidRPr="00840A27" w:rsidRDefault="00293D3B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от   </w:t>
      </w:r>
      <w:r w:rsidR="00E45BA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04 марта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 2022 г. №</w:t>
      </w:r>
      <w:r w:rsidR="00E45BA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21</w:t>
      </w:r>
    </w:p>
    <w:p w:rsidR="00840A27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</w:pPr>
    </w:p>
    <w:p w:rsidR="00840A27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</w:pP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ПОЛОЖЕНИЕ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ОБ ОБЕСПЕЧЕНИИ ПЕРВИЧНЫХ МЕР </w:t>
      </w:r>
      <w:proofErr w:type="gramStart"/>
      <w:r w:rsidRPr="00840A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ПОЖАРНОЙ</w:t>
      </w:r>
      <w:proofErr w:type="gramEnd"/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БЕЗОПАСНОСТИ НА ТЕРРИТОРИИ МУНИЦИПАЛЬНОГО ОБРАЗОВАНИЯ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1. Общие положения.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1.1. Настоящее Положение разработано в соответствии с Федеральным законом от 21.12.1994 № 69-ФЗ (в редакции от 18.10.2007) «О пожарной безопасности», Федеральным законом от 22.07.2008 N 123-ФЗ «Технический регламент о требованиях пожарной безопасности» и определяет порядок обеспечения первичных мер пожарной безопасности на территории МО.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1.2. Обеспечение первичных мер пожарной безопасности на территории муниципального образования осуществляется с целью предотвращения пожаров, спасения людей и имущества от пожаров.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1.3. Общее руководство, координацию и </w:t>
      </w:r>
      <w:proofErr w:type="gramStart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контроль за</w:t>
      </w:r>
      <w:proofErr w:type="gramEnd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обеспечением первичных мер пожарной безопасности на территории поселения осуществляет Администрации МО.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1.4. Финансовое и материально-техническое обеспечение первичных мер пожарной безопасности осуществляет Администрации МО, а также муниципальные предприятия и учреждения находящиеся в их ведомственной принадлежности.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1.5. Права, обязанности и ответственность предприятий, учреждений, организаций любых форм собственности и граждан, проживающих и находящихся на территории МО, в области пожарной безопасности регламентированы действующими законами, нормами и правилами пожарной безопасности.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2. Основные функции Администрации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</w:t>
      </w: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МО по исполнению полномочий по обеспечению первичных мер пожарной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: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2.1. Администрация МО в соответствии с возложенными на них задачами: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2.1.1. Разрабатывает и принимает меры по реализации мероприятий по обеспечению первичных мер пожарной безопасности поселения. </w:t>
      </w:r>
      <w:proofErr w:type="gramStart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Включает мероприятия в планы, схемы и программы развития территории МО (в том числе: организация и осуществление мер по защите от пожаров лесов в границах населенных пунктов, выполнение мероприятий по устройству минерализованных полос, обеспечение надлежащего состояния источников противопожарного водоснабжения, создание необходимого запаса первичных средств пожаротушения и инвентаря, обеспечение беспрепятственного проезда пожарной техники к месту пожара и др.).</w:t>
      </w:r>
      <w:proofErr w:type="gramEnd"/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2.1.2. Разрабатывает и принимает меры по исполнению местного бюджета в части расходов на обеспечение первичных мер пожарной безопасности (в том числе, на закупку пожарно-технической продукции, на выполнение противопожарных мероприятий муниципальных целевых программ и др.).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2.1.3. Решает вопросы по социальному и экономическому стимулированию участия граждан в добровольной пожарной охране. В случае создания добровольной пожарной охраны осуществляют финансовое и материально-техническое обеспечение её деятельности.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2.1.4. Организуют работы по содержанию в исправном состоянии средств обеспечения пожарной безопасности жилых и общественных зданий, находящихся в </w:t>
      </w: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lastRenderedPageBreak/>
        <w:t>муниципальной собственности, обеспечение пожарной безопасности муниципального жилищного фонда и нежилых помещений.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2.2. Администрация: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— в целях создания условий для организации добровольной пожарной охраны готовит предложения по выделению сре</w:t>
      </w:r>
      <w:proofErr w:type="gramStart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дств дл</w:t>
      </w:r>
      <w:proofErr w:type="gramEnd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я закупки пожарно-технического вооружения, снаряжения и оборудования в рамках муниципальных целевых программ или текущего финансирования.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— осуществляет </w:t>
      </w:r>
      <w:proofErr w:type="gramStart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контроль за</w:t>
      </w:r>
      <w:proofErr w:type="gramEnd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обеспечением пожарной безопасности на территории муниципального образования и, в случае повышения пожарной опасности, готовит предложения о введении в МО или на отдельных его территориях особого противопожарного режима. Разрабатывает на период действия особого противопожарного периода дополнительные требования пожарной безопасности, предусмотренные нормативными правовыми документами по пожарной безопасности;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— разрабатывает проекты муниципальных правовых актов по вопросам обеспечения первичных мер пожарной безопасности и организуют работу по их реализации;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— в целях оказания содействия органам государственной власти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Воронежской</w:t>
      </w: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области через средства массовой информации, посредством издания и распространения специальной литературы и рекламной продукции, проведения собраний населения проводят целенаправленное информирование населения о принятых ими решениях по обеспечению пожарной безопасности;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— </w:t>
      </w:r>
      <w:proofErr w:type="gramStart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для создания в целях пожаротушения условий для забора в любое время года воды из источников</w:t>
      </w:r>
      <w:proofErr w:type="gramEnd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наружного водоснабжения, расположенных в сельских населенных пунктах и на прилегающих к ним территориях, принимает меры по оборудованию искусственных </w:t>
      </w:r>
      <w:proofErr w:type="spellStart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водоисточников</w:t>
      </w:r>
      <w:proofErr w:type="spellEnd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, подъездов к наружным </w:t>
      </w:r>
      <w:proofErr w:type="spellStart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водоисточникам</w:t>
      </w:r>
      <w:proofErr w:type="spellEnd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, установке специальных указателей и знаков, содержанию майн и прорубей в зимнее время;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— принимает меры по оснащению территории общего пользования в границах сельских населенных пунктов первичными средствами тушения пожаров и противопожарным инвентарем в соответствии с нормами, определенными настоящим постановлением;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— принимает меры по внедрению в населенных пунктах МО комплекса организационных мероприятий и технических средств, предназначенных для своевременного оповещения населения и подразделений Государственной противопожарной службы о пожаре в соответствии с действующими нормативными документами по пожарной безопасности (устройство звуковой сигнализации для оповещения людей о пожаре, обеспечение телефонной связью и т.д.);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— разрабатывают и реализуют меры пожарной безопасности для населенных пунктов МО;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— принимают меры по локализации пожара и спасению людей и имущества до прибытия подразделений Государственной противопожарной службы в сельских населенных пунктах.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3. Порядок проведения противопожарной пропаганды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и обучения мерам пожарной безопасности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3.1. В соответствии с действующим законодательством противопожарную пропаганду и распространение пожарно-технических знаний проводят: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— Администрация МО, а также муниципальные предприятия и учреждения находящиеся в ведомственной принадлежности отраслевых структурных подразделений Администрации;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— пожарная охрана;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— организации независимо от форм собственности.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lastRenderedPageBreak/>
        <w:t>3.2. Противопожарная пропаганда и распространение пожарно-технических знаний осуществляется посредством организации: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— изготовления и распространения среди населения противопожарных памяток, листовок;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— размещения в жилищно-эксплуатационных участках управляющих компаний, ТСЖ обслуживающих и эксплуатирующих жилищный фонд МО,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3.3. Обучение мерам пожарной безопасности работников организаций проводится администрацией (собственниками) этих организаций в соответствии с нормативными документами по пожарной безопасности по специальным программам.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3.4. </w:t>
      </w:r>
      <w:proofErr w:type="gramStart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Обучение (подготовка) граждан, проживающих в индивидуальных (частных), многоквартирных жилых домах, общежитиях, в ином жилищном фонде МО мерам пожарной безопасности осуществляется путем проведения противопожарных инструктажей, а также посредством проведения бесед, лекций, просмотра учебных фильмов, привлечения на учения и тренировки по месту жительства, самостоятельного изучения гражданами пособий, памяток, листовок и буклетов, прослушивания радиопередач и просмотра телепрограмм по вопросам обеспечения пожарной безопасности.</w:t>
      </w:r>
      <w:proofErr w:type="gramEnd"/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3.5. Противопожарные инструктажи с неработающим населением проводят управляющие компании, ТСЖ обслуживающие и эксплуатирующие жилищный фонд</w:t>
      </w:r>
      <w:proofErr w:type="gramStart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 .</w:t>
      </w:r>
      <w:proofErr w:type="gramEnd"/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Для обучения своих работников мерам пожарной безопасности и проведения противопожарных инструктажей с неработающим населением, проживающем в обслуживаемом и эксплуатируемом жилищном фонде, руководители организаций назначают должностных лиц, прошедших соответствующее обучение в специализированных образовательных учреждениях в сфере пожарной безопасности.</w:t>
      </w:r>
      <w:proofErr w:type="gramEnd"/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3.6. Администрация осуществляет методическое руководство и координацию деятельности в области противопожарной пропаганды и распространения пожарно-технических знаний на территории МО. Организует работу по привлечению средств массовой информации, по проведению</w:t>
      </w: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тематических выставок, конкурсов, соревнований и др.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4. Организация и проведение социально-значимых работ в целях обеспечения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первичных мер пожарной безопасности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4.1. Социально-значимые работы в целях обеспечения первичных мер пожарной безопасности организуются и проводятся в соответствии с порядком, установленным решением Совета депутатов.</w:t>
      </w:r>
    </w:p>
    <w:p w:rsidR="000B16EF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0B16EF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0B16EF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0B16EF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sectPr w:rsidR="000B16EF" w:rsidSect="00293D3B">
          <w:pgSz w:w="11906" w:h="16838"/>
          <w:pgMar w:top="709" w:right="567" w:bottom="1134" w:left="1418" w:header="709" w:footer="709" w:gutter="0"/>
          <w:cols w:space="708"/>
          <w:docGrid w:linePitch="360"/>
        </w:sectPr>
      </w:pPr>
    </w:p>
    <w:p w:rsidR="00840A27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lastRenderedPageBreak/>
        <w:t>Приложение 2</w:t>
      </w:r>
    </w:p>
    <w:p w:rsidR="00293D3B" w:rsidRDefault="00293D3B" w:rsidP="00293D3B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к постановлению администрации</w:t>
      </w:r>
    </w:p>
    <w:p w:rsidR="00293D3B" w:rsidRDefault="00293D3B" w:rsidP="00293D3B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Юдановского сельского поселения</w:t>
      </w:r>
    </w:p>
    <w:p w:rsidR="00293D3B" w:rsidRPr="00840A27" w:rsidRDefault="00293D3B" w:rsidP="00293D3B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от  </w:t>
      </w:r>
      <w:r w:rsidR="00E45BA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04 марта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 2022 г. №</w:t>
      </w:r>
      <w:r w:rsidR="00E45BA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21</w:t>
      </w:r>
    </w:p>
    <w:p w:rsidR="00293D3B" w:rsidRPr="00840A27" w:rsidRDefault="00293D3B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ПЕРЕЧЕНЬ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первичных средств тушения пожаров и противопожарного инвентаря, которые гражданам рекомендовано иметь в помещениях и строениях, находящихся в их собственности (пользовании) на территории муниципального образования </w:t>
      </w:r>
    </w:p>
    <w:tbl>
      <w:tblPr>
        <w:tblW w:w="1466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879"/>
        <w:gridCol w:w="4444"/>
        <w:gridCol w:w="1292"/>
        <w:gridCol w:w="2379"/>
        <w:gridCol w:w="1275"/>
        <w:gridCol w:w="2127"/>
        <w:gridCol w:w="2268"/>
      </w:tblGrid>
      <w:tr w:rsidR="00840A27" w:rsidRPr="00840A27" w:rsidTr="000B16EF">
        <w:tc>
          <w:tcPr>
            <w:tcW w:w="879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 </w:t>
            </w:r>
            <w:proofErr w:type="spellStart"/>
            <w:proofErr w:type="gramStart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4444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Наименование</w:t>
            </w: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зданий и помещений</w:t>
            </w:r>
          </w:p>
        </w:tc>
        <w:tc>
          <w:tcPr>
            <w:tcW w:w="1292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proofErr w:type="gramStart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Защища-емая</w:t>
            </w:r>
            <w:proofErr w:type="spellEnd"/>
            <w:proofErr w:type="gramEnd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площадь</w:t>
            </w:r>
          </w:p>
        </w:tc>
        <w:tc>
          <w:tcPr>
            <w:tcW w:w="8049" w:type="dxa"/>
            <w:gridSpan w:val="4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Средства пожаротушения</w:t>
            </w: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и противопожарного инвентаря (штук)</w:t>
            </w:r>
          </w:p>
        </w:tc>
      </w:tr>
      <w:tr w:rsidR="00840A27" w:rsidRPr="00840A27" w:rsidTr="000B16EF"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vAlign w:val="center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vAlign w:val="center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vAlign w:val="center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proofErr w:type="gramStart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Порош-ковый</w:t>
            </w:r>
            <w:proofErr w:type="spellEnd"/>
            <w:proofErr w:type="gramEnd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огнету-шитель</w:t>
            </w:r>
            <w:proofErr w:type="spellEnd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ОП-4</w:t>
            </w:r>
          </w:p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(или </w:t>
            </w:r>
            <w:proofErr w:type="spellStart"/>
            <w:proofErr w:type="gramStart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анало-гичный</w:t>
            </w:r>
            <w:proofErr w:type="spellEnd"/>
            <w:proofErr w:type="gramEnd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127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ящик с песком</w:t>
            </w: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proofErr w:type="gramStart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емкос-тью</w:t>
            </w:r>
            <w:proofErr w:type="spellEnd"/>
            <w:proofErr w:type="gramEnd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0,5 куб. м</w:t>
            </w:r>
          </w:p>
        </w:tc>
        <w:tc>
          <w:tcPr>
            <w:tcW w:w="212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бочка с водой</w:t>
            </w: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и ведро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багор,</w:t>
            </w: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топор,</w:t>
            </w: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лопата</w:t>
            </w:r>
          </w:p>
        </w:tc>
      </w:tr>
      <w:tr w:rsidR="00840A27" w:rsidRPr="00840A27" w:rsidTr="000B16EF">
        <w:trPr>
          <w:trHeight w:val="330"/>
        </w:trPr>
        <w:tc>
          <w:tcPr>
            <w:tcW w:w="8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44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Жилые дома </w:t>
            </w:r>
            <w:proofErr w:type="spellStart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коттеджного</w:t>
            </w:r>
            <w:proofErr w:type="spellEnd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типа для постоянного проживания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Здание</w:t>
            </w: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 (*)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  <w:tr w:rsidR="00840A27" w:rsidRPr="00840A27" w:rsidTr="000B16EF">
        <w:trPr>
          <w:trHeight w:val="210"/>
        </w:trPr>
        <w:tc>
          <w:tcPr>
            <w:tcW w:w="8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44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Дачи и иные жилые здания для сезонного проживания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Здание</w:t>
            </w: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 (*)</w:t>
            </w:r>
          </w:p>
        </w:tc>
        <w:tc>
          <w:tcPr>
            <w:tcW w:w="127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 (*)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1, 1, 1</w:t>
            </w: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(*)</w:t>
            </w:r>
          </w:p>
        </w:tc>
      </w:tr>
      <w:tr w:rsidR="00840A27" w:rsidRPr="00840A27" w:rsidTr="000B16EF">
        <w:trPr>
          <w:trHeight w:val="210"/>
        </w:trPr>
        <w:tc>
          <w:tcPr>
            <w:tcW w:w="8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44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Частные жилые дома для постоянного проживания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Здание</w:t>
            </w: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 (*)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1, 1, 1</w:t>
            </w:r>
          </w:p>
        </w:tc>
      </w:tr>
      <w:tr w:rsidR="00840A27" w:rsidRPr="00840A27" w:rsidTr="000B16EF">
        <w:trPr>
          <w:trHeight w:val="90"/>
        </w:trPr>
        <w:tc>
          <w:tcPr>
            <w:tcW w:w="8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44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Индивидуальные гаражи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Гараж</w:t>
            </w: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  <w:tr w:rsidR="00840A27" w:rsidRPr="00840A27" w:rsidTr="000B16EF">
        <w:trPr>
          <w:trHeight w:val="195"/>
        </w:trPr>
        <w:tc>
          <w:tcPr>
            <w:tcW w:w="8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444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Многоквартирные жилые дома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Квартира</w:t>
            </w:r>
          </w:p>
        </w:tc>
        <w:tc>
          <w:tcPr>
            <w:tcW w:w="237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7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26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</w:tbl>
    <w:p w:rsidR="00840A27" w:rsidRPr="00840A27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Примечание: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1. (*) — устанавливается в период проживания (летнее время).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2. В жилых домах коридорного типа </w:t>
      </w:r>
      <w:proofErr w:type="gramStart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устанавливается не менее двух огнетушителей</w:t>
      </w:r>
      <w:proofErr w:type="gramEnd"/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на этаж.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0B16EF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0B16EF" w:rsidRDefault="000B16EF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293D3B" w:rsidRDefault="00293D3B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293D3B" w:rsidRDefault="00293D3B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</w:p>
    <w:p w:rsidR="00840A27" w:rsidRDefault="00840A27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lastRenderedPageBreak/>
        <w:t>Приложение 3</w:t>
      </w:r>
    </w:p>
    <w:p w:rsidR="00293D3B" w:rsidRDefault="00293D3B" w:rsidP="00293D3B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к постановлению администрации</w:t>
      </w:r>
    </w:p>
    <w:p w:rsidR="00293D3B" w:rsidRDefault="00293D3B" w:rsidP="00293D3B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Юдановского сельского поселения</w:t>
      </w:r>
    </w:p>
    <w:p w:rsidR="00293D3B" w:rsidRPr="00840A27" w:rsidRDefault="00293D3B" w:rsidP="00293D3B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от  </w:t>
      </w:r>
      <w:r w:rsidR="00E45BA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04 марта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2022 г. №</w:t>
      </w:r>
      <w:r w:rsidR="00E45BA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 xml:space="preserve"> 21</w:t>
      </w:r>
    </w:p>
    <w:p w:rsidR="00293D3B" w:rsidRPr="00840A27" w:rsidRDefault="00293D3B" w:rsidP="00840A27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840A27" w:rsidRPr="00840A27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ПЕРЕЧЕНЬ</w:t>
      </w:r>
    </w:p>
    <w:p w:rsidR="00840A27" w:rsidRDefault="00840A27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</w:pPr>
      <w:r w:rsidRPr="00840A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муниципального образования </w:t>
      </w:r>
    </w:p>
    <w:p w:rsidR="000B16EF" w:rsidRPr="00840A27" w:rsidRDefault="000B16EF" w:rsidP="00840A27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tbl>
      <w:tblPr>
        <w:tblW w:w="14238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450"/>
        <w:gridCol w:w="3112"/>
        <w:gridCol w:w="2661"/>
        <w:gridCol w:w="2204"/>
        <w:gridCol w:w="2976"/>
        <w:gridCol w:w="2835"/>
      </w:tblGrid>
      <w:tr w:rsidR="00840A27" w:rsidRPr="00840A27" w:rsidTr="000B16EF">
        <w:trPr>
          <w:gridAfter w:val="3"/>
          <w:wAfter w:w="8015" w:type="dxa"/>
          <w:trHeight w:val="312"/>
        </w:trPr>
        <w:tc>
          <w:tcPr>
            <w:tcW w:w="450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proofErr w:type="gramStart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3112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2661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Нормы комплектации пожарного щита</w:t>
            </w:r>
          </w:p>
        </w:tc>
      </w:tr>
      <w:tr w:rsidR="00840A27" w:rsidRPr="00840A27" w:rsidTr="000B16EF">
        <w:trPr>
          <w:trHeight w:val="330"/>
        </w:trPr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976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Огнетушители (рекомендуемые):</w:t>
            </w:r>
          </w:p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— воздушно-пенные (ОВП) вместимостью 10 л;</w:t>
            </w:r>
          </w:p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— порошковые (ОП)</w:t>
            </w:r>
          </w:p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вместимостью, </w:t>
            </w:r>
            <w:proofErr w:type="gramStart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</w:t>
            </w:r>
            <w:proofErr w:type="gramEnd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/ массой огнетушащего состава, кг</w:t>
            </w:r>
          </w:p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ОП-10/9</w:t>
            </w:r>
          </w:p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ОП-5/4</w:t>
            </w:r>
          </w:p>
        </w:tc>
        <w:tc>
          <w:tcPr>
            <w:tcW w:w="283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840A27" w:rsidRPr="00840A27" w:rsidTr="00293D3B">
        <w:trPr>
          <w:trHeight w:val="305"/>
        </w:trPr>
        <w:tc>
          <w:tcPr>
            <w:tcW w:w="4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Лом</w:t>
            </w:r>
          </w:p>
        </w:tc>
        <w:tc>
          <w:tcPr>
            <w:tcW w:w="266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A27" w:rsidRPr="00840A27" w:rsidTr="000B16EF">
        <w:trPr>
          <w:trHeight w:val="210"/>
        </w:trPr>
        <w:tc>
          <w:tcPr>
            <w:tcW w:w="4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11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Ведро</w:t>
            </w:r>
          </w:p>
        </w:tc>
        <w:tc>
          <w:tcPr>
            <w:tcW w:w="266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A27" w:rsidRPr="00840A27" w:rsidTr="000B16EF">
        <w:trPr>
          <w:trHeight w:val="210"/>
        </w:trPr>
        <w:tc>
          <w:tcPr>
            <w:tcW w:w="4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11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Багор</w:t>
            </w:r>
          </w:p>
        </w:tc>
        <w:tc>
          <w:tcPr>
            <w:tcW w:w="266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A27" w:rsidRPr="00840A27" w:rsidTr="000B16EF">
        <w:trPr>
          <w:trHeight w:val="90"/>
        </w:trPr>
        <w:tc>
          <w:tcPr>
            <w:tcW w:w="4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11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Асбестовое полотно, грубошерстная ткань или войлок (кошма, покрывало из негорючего материала) размером не менее 1 </w:t>
            </w:r>
            <w:proofErr w:type="spellStart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</w:t>
            </w:r>
            <w:proofErr w:type="spellEnd"/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1 м</w:t>
            </w:r>
          </w:p>
        </w:tc>
        <w:tc>
          <w:tcPr>
            <w:tcW w:w="266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90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A27" w:rsidRPr="00840A27" w:rsidTr="000B16EF">
        <w:trPr>
          <w:trHeight w:val="195"/>
        </w:trPr>
        <w:tc>
          <w:tcPr>
            <w:tcW w:w="450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311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Лопата штыковая</w:t>
            </w:r>
          </w:p>
        </w:tc>
        <w:tc>
          <w:tcPr>
            <w:tcW w:w="2661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840A27" w:rsidRPr="00840A27" w:rsidRDefault="00840A27" w:rsidP="00840A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2662" w:rsidRPr="00840A27" w:rsidRDefault="00840A27" w:rsidP="00293D3B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840A2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Примечание: Место хранения и порядок доставки первичных средств пожаротушения, немеханизированного инструмента и инвентаря определяется должностным лицом органа местного самоуправления, уполномоченного на решение вопросов обеспечения первичных мер пожарной безопасности на территории конкретного сельского населенного пункта.</w:t>
      </w:r>
    </w:p>
    <w:sectPr w:rsidR="00202662" w:rsidRPr="00840A27" w:rsidSect="00293D3B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35"/>
    <w:multiLevelType w:val="multilevel"/>
    <w:tmpl w:val="58FA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840A27"/>
    <w:rsid w:val="000B16EF"/>
    <w:rsid w:val="00202662"/>
    <w:rsid w:val="00293D3B"/>
    <w:rsid w:val="00393D0D"/>
    <w:rsid w:val="003A1043"/>
    <w:rsid w:val="004142D8"/>
    <w:rsid w:val="004B1D75"/>
    <w:rsid w:val="00840A27"/>
    <w:rsid w:val="00BF73EF"/>
    <w:rsid w:val="00E4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Udanivka</cp:lastModifiedBy>
  <cp:revision>6</cp:revision>
  <cp:lastPrinted>2022-03-05T06:16:00Z</cp:lastPrinted>
  <dcterms:created xsi:type="dcterms:W3CDTF">2022-02-03T06:44:00Z</dcterms:created>
  <dcterms:modified xsi:type="dcterms:W3CDTF">2022-03-05T06:16:00Z</dcterms:modified>
</cp:coreProperties>
</file>